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16F3" w14:textId="2C126D39" w:rsidR="00BB447E" w:rsidRPr="000513A9" w:rsidRDefault="00DF602A" w:rsidP="000D4E30">
      <w:pPr>
        <w:rPr>
          <w:b/>
          <w:bCs/>
          <w:sz w:val="28"/>
          <w:szCs w:val="28"/>
        </w:rPr>
      </w:pPr>
      <w:r w:rsidRPr="000513A9">
        <w:rPr>
          <w:b/>
          <w:bCs/>
          <w:sz w:val="28"/>
          <w:szCs w:val="28"/>
        </w:rPr>
        <w:t>Graded Care Profile 2</w:t>
      </w:r>
      <w:r w:rsidR="00336A05" w:rsidRPr="000513A9">
        <w:rPr>
          <w:b/>
          <w:bCs/>
          <w:sz w:val="28"/>
          <w:szCs w:val="28"/>
        </w:rPr>
        <w:t xml:space="preserve"> (GCP2)</w:t>
      </w:r>
      <w:r w:rsidRPr="000513A9">
        <w:rPr>
          <w:b/>
          <w:bCs/>
          <w:sz w:val="28"/>
          <w:szCs w:val="28"/>
        </w:rPr>
        <w:t xml:space="preserve"> – Frequently asked questions</w:t>
      </w:r>
    </w:p>
    <w:p w14:paraId="684CA2C2" w14:textId="5F0CCAA9" w:rsidR="00DF602A" w:rsidRPr="000513A9" w:rsidRDefault="00DF602A" w:rsidP="000D4E30">
      <w:pPr>
        <w:rPr>
          <w:b/>
          <w:bCs/>
          <w:sz w:val="28"/>
          <w:szCs w:val="28"/>
        </w:rPr>
      </w:pPr>
    </w:p>
    <w:p w14:paraId="1F45B745" w14:textId="77777777" w:rsidR="00DF602A" w:rsidRPr="000513A9" w:rsidRDefault="00DF602A" w:rsidP="000D4E30">
      <w:pPr>
        <w:rPr>
          <w:b/>
          <w:bCs/>
          <w:color w:val="548DD4" w:themeColor="text2" w:themeTint="99"/>
          <w:sz w:val="24"/>
          <w:szCs w:val="24"/>
        </w:rPr>
      </w:pPr>
      <w:r w:rsidRPr="000513A9">
        <w:rPr>
          <w:b/>
          <w:bCs/>
          <w:color w:val="548DD4" w:themeColor="text2" w:themeTint="99"/>
          <w:sz w:val="24"/>
          <w:szCs w:val="24"/>
        </w:rPr>
        <w:t>Question</w:t>
      </w:r>
    </w:p>
    <w:p w14:paraId="6D890F05" w14:textId="77777777" w:rsidR="00DF602A" w:rsidRPr="000513A9" w:rsidRDefault="00DF602A" w:rsidP="000D4E30">
      <w:pPr>
        <w:rPr>
          <w:b/>
          <w:bCs/>
          <w:color w:val="548DD4" w:themeColor="text2" w:themeTint="99"/>
          <w:sz w:val="24"/>
          <w:szCs w:val="24"/>
        </w:rPr>
      </w:pPr>
    </w:p>
    <w:p w14:paraId="08C79B9A" w14:textId="4FA70A51" w:rsidR="00DF602A" w:rsidRPr="000513A9" w:rsidRDefault="00DF602A" w:rsidP="000D4E30">
      <w:pPr>
        <w:rPr>
          <w:sz w:val="24"/>
          <w:szCs w:val="24"/>
        </w:rPr>
      </w:pPr>
      <w:r w:rsidRPr="000513A9">
        <w:rPr>
          <w:sz w:val="24"/>
          <w:szCs w:val="24"/>
        </w:rPr>
        <w:t>What are the licence rules around GCP2</w:t>
      </w:r>
      <w:r w:rsidR="00336A05" w:rsidRPr="000513A9">
        <w:rPr>
          <w:sz w:val="24"/>
          <w:szCs w:val="24"/>
        </w:rPr>
        <w:t>?</w:t>
      </w:r>
    </w:p>
    <w:p w14:paraId="110B152B" w14:textId="7137C079" w:rsidR="00DF602A" w:rsidRPr="000513A9" w:rsidRDefault="00DF602A" w:rsidP="000D4E30">
      <w:pPr>
        <w:rPr>
          <w:sz w:val="24"/>
          <w:szCs w:val="24"/>
        </w:rPr>
      </w:pPr>
    </w:p>
    <w:p w14:paraId="79AF846D" w14:textId="77777777" w:rsidR="00DF602A" w:rsidRPr="000513A9" w:rsidRDefault="00DF602A" w:rsidP="00DF602A">
      <w:pPr>
        <w:rPr>
          <w:b/>
          <w:bCs/>
          <w:color w:val="FF0000"/>
          <w:sz w:val="24"/>
          <w:szCs w:val="24"/>
        </w:rPr>
      </w:pPr>
      <w:r w:rsidRPr="000513A9">
        <w:rPr>
          <w:b/>
          <w:bCs/>
          <w:color w:val="FF0000"/>
          <w:sz w:val="24"/>
          <w:szCs w:val="24"/>
        </w:rPr>
        <w:t>Answer</w:t>
      </w:r>
    </w:p>
    <w:p w14:paraId="68D9C4A2" w14:textId="77777777" w:rsidR="00DF602A" w:rsidRPr="000513A9" w:rsidRDefault="00DF602A" w:rsidP="00DF602A">
      <w:pPr>
        <w:rPr>
          <w:b/>
          <w:bCs/>
          <w:color w:val="FF0000"/>
          <w:sz w:val="24"/>
          <w:szCs w:val="24"/>
        </w:rPr>
      </w:pPr>
    </w:p>
    <w:p w14:paraId="425D5047" w14:textId="1139E748" w:rsidR="00DF602A" w:rsidRPr="000513A9" w:rsidRDefault="00DF602A" w:rsidP="00DF602A">
      <w:pPr>
        <w:rPr>
          <w:rFonts w:cs="Arial"/>
          <w:sz w:val="24"/>
          <w:szCs w:val="24"/>
        </w:rPr>
      </w:pPr>
      <w:r w:rsidRPr="000513A9">
        <w:rPr>
          <w:rFonts w:cs="Arial"/>
          <w:sz w:val="24"/>
          <w:szCs w:val="24"/>
        </w:rPr>
        <w:t>Staffordshire Safeguarding Children Board (SSCB), Stoke-on-Trent Safeguarding Children Partnership (SSCP) and children workforce must comply with the following conditions:</w:t>
      </w:r>
    </w:p>
    <w:p w14:paraId="10DD9521" w14:textId="77777777" w:rsidR="00DF602A" w:rsidRPr="000513A9" w:rsidRDefault="00DF602A" w:rsidP="00DF602A">
      <w:pPr>
        <w:rPr>
          <w:rFonts w:cs="Arial"/>
          <w:sz w:val="24"/>
          <w:szCs w:val="24"/>
        </w:rPr>
      </w:pPr>
    </w:p>
    <w:p w14:paraId="1FAEC498" w14:textId="77777777" w:rsidR="00DF602A" w:rsidRPr="000513A9" w:rsidRDefault="00DF602A" w:rsidP="00DF602A">
      <w:pPr>
        <w:pStyle w:val="ListParagraph"/>
        <w:widowControl/>
        <w:numPr>
          <w:ilvl w:val="0"/>
          <w:numId w:val="1"/>
        </w:numPr>
        <w:autoSpaceDE/>
        <w:autoSpaceDN/>
        <w:rPr>
          <w:rFonts w:eastAsia="Times New Roman" w:cs="Arial"/>
          <w:sz w:val="24"/>
          <w:szCs w:val="24"/>
        </w:rPr>
      </w:pPr>
      <w:r w:rsidRPr="000513A9">
        <w:rPr>
          <w:rFonts w:eastAsia="Times New Roman" w:cs="Arial"/>
          <w:sz w:val="24"/>
          <w:szCs w:val="24"/>
        </w:rPr>
        <w:t>All agencies, professionals or organisations affiliated or working with SSCB and SSCP can only deliver GCP2 to service users within the geographical boundaries of Stoke-on-Trent and Staffordshire.</w:t>
      </w:r>
    </w:p>
    <w:p w14:paraId="0EB8B824" w14:textId="77777777" w:rsidR="00DF602A" w:rsidRPr="000513A9" w:rsidRDefault="00DF602A" w:rsidP="00DF602A">
      <w:pPr>
        <w:pStyle w:val="ListParagraph"/>
        <w:widowControl/>
        <w:numPr>
          <w:ilvl w:val="0"/>
          <w:numId w:val="1"/>
        </w:numPr>
        <w:autoSpaceDE/>
        <w:autoSpaceDN/>
        <w:rPr>
          <w:rFonts w:eastAsia="Times New Roman" w:cs="Arial"/>
          <w:sz w:val="24"/>
          <w:szCs w:val="24"/>
        </w:rPr>
      </w:pPr>
      <w:r w:rsidRPr="000513A9">
        <w:rPr>
          <w:rFonts w:eastAsia="Times New Roman" w:cs="Arial"/>
          <w:sz w:val="24"/>
          <w:szCs w:val="24"/>
        </w:rPr>
        <w:t>All GCP2 Training must be delivered by SSCB and SSCP trainers.</w:t>
      </w:r>
    </w:p>
    <w:p w14:paraId="5F7CE40A" w14:textId="77777777" w:rsidR="00DF602A" w:rsidRPr="000513A9" w:rsidRDefault="00DF602A" w:rsidP="00DF602A">
      <w:pPr>
        <w:pStyle w:val="ListParagraph"/>
        <w:widowControl/>
        <w:numPr>
          <w:ilvl w:val="0"/>
          <w:numId w:val="1"/>
        </w:numPr>
        <w:autoSpaceDE/>
        <w:autoSpaceDN/>
        <w:rPr>
          <w:rFonts w:eastAsia="Times New Roman" w:cs="Arial"/>
          <w:sz w:val="24"/>
          <w:szCs w:val="24"/>
        </w:rPr>
      </w:pPr>
      <w:r w:rsidRPr="000513A9">
        <w:rPr>
          <w:rFonts w:eastAsia="Times New Roman" w:cs="Arial"/>
          <w:sz w:val="24"/>
          <w:szCs w:val="24"/>
        </w:rPr>
        <w:t>GCP2 cannot be amended or changed in any way but the materials can be adapted for local need.</w:t>
      </w:r>
    </w:p>
    <w:p w14:paraId="55453EDB" w14:textId="77777777" w:rsidR="00DF602A" w:rsidRPr="000513A9" w:rsidRDefault="00DF602A" w:rsidP="00DF602A">
      <w:pPr>
        <w:pStyle w:val="ListParagraph"/>
        <w:widowControl/>
        <w:numPr>
          <w:ilvl w:val="0"/>
          <w:numId w:val="1"/>
        </w:numPr>
        <w:autoSpaceDE/>
        <w:autoSpaceDN/>
        <w:rPr>
          <w:rFonts w:eastAsia="Times New Roman" w:cs="Arial"/>
          <w:sz w:val="24"/>
          <w:szCs w:val="24"/>
        </w:rPr>
      </w:pPr>
      <w:r w:rsidRPr="000513A9">
        <w:rPr>
          <w:rFonts w:eastAsia="Times New Roman" w:cs="Arial"/>
          <w:sz w:val="24"/>
          <w:szCs w:val="24"/>
        </w:rPr>
        <w:t>Materials shall be made available via secure intranet links only and shall not be published on any external-facing websites.</w:t>
      </w:r>
    </w:p>
    <w:p w14:paraId="5C892EA0" w14:textId="282732A5" w:rsidR="00DF602A" w:rsidRPr="000513A9" w:rsidRDefault="00DF602A" w:rsidP="00DF602A">
      <w:pPr>
        <w:pStyle w:val="ListParagraph"/>
        <w:widowControl/>
        <w:numPr>
          <w:ilvl w:val="0"/>
          <w:numId w:val="2"/>
        </w:numPr>
        <w:autoSpaceDE/>
        <w:autoSpaceDN/>
        <w:rPr>
          <w:rFonts w:eastAsia="Times New Roman" w:cs="Arial"/>
          <w:sz w:val="24"/>
          <w:szCs w:val="24"/>
        </w:rPr>
      </w:pPr>
      <w:r w:rsidRPr="000513A9">
        <w:rPr>
          <w:rFonts w:eastAsia="Times New Roman" w:cs="Arial"/>
          <w:sz w:val="24"/>
          <w:szCs w:val="24"/>
        </w:rPr>
        <w:t>SSCB</w:t>
      </w:r>
      <w:r w:rsidR="008A56A1">
        <w:rPr>
          <w:rFonts w:eastAsia="Times New Roman" w:cs="Arial"/>
          <w:sz w:val="24"/>
          <w:szCs w:val="24"/>
        </w:rPr>
        <w:t>/SSCP</w:t>
      </w:r>
      <w:r w:rsidRPr="000513A9">
        <w:rPr>
          <w:rFonts w:eastAsia="Times New Roman" w:cs="Arial"/>
          <w:sz w:val="24"/>
          <w:szCs w:val="24"/>
        </w:rPr>
        <w:t xml:space="preserve"> is licenced to use GCP2.  Upon completion and passing of the assessment, trainers will be licenced by the NSPCC to train onwards.  Only licenced trainers can deliver onwards training.</w:t>
      </w:r>
    </w:p>
    <w:p w14:paraId="15CE8C84" w14:textId="77777777" w:rsidR="00DF602A" w:rsidRPr="000513A9" w:rsidRDefault="00DF602A" w:rsidP="00DF602A">
      <w:pPr>
        <w:pStyle w:val="ListParagraph"/>
        <w:widowControl/>
        <w:numPr>
          <w:ilvl w:val="0"/>
          <w:numId w:val="2"/>
        </w:numPr>
        <w:autoSpaceDE/>
        <w:autoSpaceDN/>
        <w:rPr>
          <w:rFonts w:eastAsia="Times New Roman" w:cs="Arial"/>
          <w:sz w:val="24"/>
          <w:szCs w:val="24"/>
        </w:rPr>
      </w:pPr>
      <w:r w:rsidRPr="000513A9">
        <w:rPr>
          <w:rFonts w:eastAsia="Times New Roman" w:cs="Arial"/>
          <w:sz w:val="24"/>
          <w:szCs w:val="24"/>
        </w:rPr>
        <w:t>The toolkit, card deck and associated documentation cannot be shared or distributed to anyone who is not trained and licensed.</w:t>
      </w:r>
    </w:p>
    <w:p w14:paraId="2FF15602" w14:textId="77777777" w:rsidR="00DF602A" w:rsidRPr="000513A9" w:rsidRDefault="00DF602A" w:rsidP="00DF602A">
      <w:pPr>
        <w:pStyle w:val="ListParagraph"/>
        <w:widowControl/>
        <w:numPr>
          <w:ilvl w:val="0"/>
          <w:numId w:val="2"/>
        </w:numPr>
        <w:autoSpaceDE/>
        <w:autoSpaceDN/>
        <w:rPr>
          <w:rFonts w:eastAsia="Times New Roman" w:cs="Arial"/>
          <w:sz w:val="24"/>
          <w:szCs w:val="24"/>
        </w:rPr>
      </w:pPr>
      <w:r w:rsidRPr="000513A9">
        <w:rPr>
          <w:rFonts w:eastAsia="Times New Roman" w:cs="Arial"/>
          <w:sz w:val="24"/>
          <w:szCs w:val="24"/>
        </w:rPr>
        <w:t>GCP2 cannot be delivered or used by anyone who is not trained and licensed.</w:t>
      </w:r>
    </w:p>
    <w:p w14:paraId="587D4B17" w14:textId="77777777" w:rsidR="00DF602A" w:rsidRPr="000513A9" w:rsidRDefault="00DF602A" w:rsidP="00DF602A">
      <w:pPr>
        <w:pStyle w:val="ListParagraph"/>
        <w:rPr>
          <w:rFonts w:cs="Arial"/>
          <w:sz w:val="24"/>
          <w:szCs w:val="24"/>
        </w:rPr>
      </w:pPr>
    </w:p>
    <w:p w14:paraId="59B68C51" w14:textId="77777777" w:rsidR="00DF602A" w:rsidRPr="000513A9" w:rsidRDefault="00DF602A" w:rsidP="00DF602A">
      <w:pPr>
        <w:rPr>
          <w:rFonts w:cs="Arial"/>
          <w:sz w:val="24"/>
          <w:szCs w:val="24"/>
        </w:rPr>
      </w:pPr>
      <w:r w:rsidRPr="000513A9">
        <w:rPr>
          <w:rFonts w:cs="Arial"/>
          <w:sz w:val="24"/>
          <w:szCs w:val="24"/>
        </w:rPr>
        <w:t xml:space="preserve">For more information, please contact your GCP2 champions, found on SSCB website </w:t>
      </w:r>
      <w:hyperlink r:id="rId8" w:history="1">
        <w:r w:rsidRPr="000513A9">
          <w:rPr>
            <w:rStyle w:val="Hyperlink"/>
            <w:rFonts w:cs="Arial"/>
            <w:sz w:val="24"/>
            <w:szCs w:val="24"/>
          </w:rPr>
          <w:t>www.staffscb.org.uk</w:t>
        </w:r>
      </w:hyperlink>
    </w:p>
    <w:p w14:paraId="02DFE875" w14:textId="49C02AE8" w:rsidR="00DF602A" w:rsidRPr="000513A9" w:rsidRDefault="00DF602A" w:rsidP="000D4E30">
      <w:pPr>
        <w:rPr>
          <w:sz w:val="24"/>
          <w:szCs w:val="24"/>
        </w:rPr>
      </w:pPr>
    </w:p>
    <w:p w14:paraId="248EECE1" w14:textId="77777777" w:rsidR="00DF602A" w:rsidRPr="000513A9" w:rsidRDefault="00DF602A" w:rsidP="000D4E30">
      <w:pPr>
        <w:rPr>
          <w:b/>
          <w:bCs/>
          <w:color w:val="548DD4" w:themeColor="text2" w:themeTint="99"/>
          <w:sz w:val="24"/>
          <w:szCs w:val="24"/>
        </w:rPr>
      </w:pPr>
      <w:r w:rsidRPr="000513A9">
        <w:rPr>
          <w:b/>
          <w:bCs/>
          <w:color w:val="548DD4" w:themeColor="text2" w:themeTint="99"/>
          <w:sz w:val="24"/>
          <w:szCs w:val="24"/>
        </w:rPr>
        <w:t>Question</w:t>
      </w:r>
    </w:p>
    <w:p w14:paraId="2FF304DB" w14:textId="77777777" w:rsidR="00DF602A" w:rsidRPr="000513A9" w:rsidRDefault="00DF602A" w:rsidP="000D4E30">
      <w:pPr>
        <w:rPr>
          <w:b/>
          <w:bCs/>
          <w:color w:val="548DD4" w:themeColor="text2" w:themeTint="99"/>
          <w:sz w:val="24"/>
          <w:szCs w:val="24"/>
        </w:rPr>
      </w:pPr>
    </w:p>
    <w:p w14:paraId="6C3ADA46" w14:textId="56439CA4" w:rsidR="00DF602A" w:rsidRPr="000513A9" w:rsidRDefault="00336A05" w:rsidP="000D4E30">
      <w:pPr>
        <w:rPr>
          <w:rFonts w:cs="Arial"/>
          <w:sz w:val="24"/>
          <w:szCs w:val="24"/>
        </w:rPr>
      </w:pPr>
      <w:r w:rsidRPr="000513A9">
        <w:rPr>
          <w:rFonts w:cs="Arial"/>
          <w:sz w:val="24"/>
          <w:szCs w:val="24"/>
        </w:rPr>
        <w:t>Who is eligible for the GCP2 Masterclass training?</w:t>
      </w:r>
      <w:r w:rsidR="00DF602A" w:rsidRPr="000513A9">
        <w:rPr>
          <w:rFonts w:cs="Arial"/>
          <w:sz w:val="24"/>
          <w:szCs w:val="24"/>
        </w:rPr>
        <w:t xml:space="preserve"> </w:t>
      </w:r>
    </w:p>
    <w:p w14:paraId="7ADD29E6" w14:textId="119D5318" w:rsidR="00336A05" w:rsidRPr="000513A9" w:rsidRDefault="00336A05" w:rsidP="000D4E30">
      <w:pPr>
        <w:rPr>
          <w:rFonts w:cs="Arial"/>
          <w:sz w:val="24"/>
          <w:szCs w:val="24"/>
        </w:rPr>
      </w:pPr>
    </w:p>
    <w:p w14:paraId="5B8980FB" w14:textId="71BC048C" w:rsidR="00336A05" w:rsidRPr="000513A9" w:rsidRDefault="00336A05" w:rsidP="000D4E30">
      <w:pPr>
        <w:rPr>
          <w:b/>
          <w:bCs/>
          <w:color w:val="FF0000"/>
          <w:sz w:val="24"/>
          <w:szCs w:val="24"/>
        </w:rPr>
      </w:pPr>
      <w:r w:rsidRPr="000513A9">
        <w:rPr>
          <w:b/>
          <w:bCs/>
          <w:color w:val="FF0000"/>
          <w:sz w:val="24"/>
          <w:szCs w:val="24"/>
        </w:rPr>
        <w:t>Answer</w:t>
      </w:r>
    </w:p>
    <w:p w14:paraId="3D480450" w14:textId="3D423B91" w:rsidR="00DF602A" w:rsidRPr="000513A9" w:rsidRDefault="00DF602A" w:rsidP="000D4E30">
      <w:pPr>
        <w:rPr>
          <w:sz w:val="24"/>
          <w:szCs w:val="24"/>
        </w:rPr>
      </w:pPr>
    </w:p>
    <w:p w14:paraId="30F3F97A" w14:textId="13183126" w:rsidR="00336A05" w:rsidRPr="000513A9" w:rsidRDefault="00336A05" w:rsidP="000D4E30">
      <w:pPr>
        <w:rPr>
          <w:sz w:val="24"/>
          <w:szCs w:val="24"/>
        </w:rPr>
      </w:pPr>
      <w:r w:rsidRPr="000513A9">
        <w:rPr>
          <w:sz w:val="24"/>
          <w:szCs w:val="24"/>
        </w:rPr>
        <w:t xml:space="preserve">GCP2 Masterclass training is available to all multi-agency front line practitioners in Staffordshire and Stoke-on-Trent who work </w:t>
      </w:r>
      <w:r w:rsidR="00DE5C75">
        <w:rPr>
          <w:sz w:val="24"/>
          <w:szCs w:val="24"/>
        </w:rPr>
        <w:t xml:space="preserve">directly </w:t>
      </w:r>
      <w:r w:rsidRPr="000513A9">
        <w:rPr>
          <w:sz w:val="24"/>
          <w:szCs w:val="24"/>
        </w:rPr>
        <w:t>with children and families</w:t>
      </w:r>
      <w:r w:rsidR="00DE5C75">
        <w:rPr>
          <w:sz w:val="24"/>
          <w:szCs w:val="24"/>
        </w:rPr>
        <w:t xml:space="preserve"> in their home environment or work in conjunction with practitioners who work with children and families in their home environment and can contribute to the assessment</w:t>
      </w:r>
      <w:r w:rsidRPr="000513A9">
        <w:rPr>
          <w:sz w:val="24"/>
          <w:szCs w:val="24"/>
        </w:rPr>
        <w:t xml:space="preserve"> as part of their role.</w:t>
      </w:r>
      <w:r w:rsidR="005C46FB">
        <w:rPr>
          <w:sz w:val="24"/>
          <w:szCs w:val="24"/>
        </w:rPr>
        <w:t xml:space="preserve"> Training is also available within individual agencies.</w:t>
      </w:r>
    </w:p>
    <w:p w14:paraId="6F961170" w14:textId="6B27DCC9" w:rsidR="00336A05" w:rsidRPr="000513A9" w:rsidRDefault="00336A05" w:rsidP="000D4E30">
      <w:pPr>
        <w:rPr>
          <w:sz w:val="24"/>
          <w:szCs w:val="24"/>
        </w:rPr>
      </w:pPr>
    </w:p>
    <w:p w14:paraId="30211513" w14:textId="77777777" w:rsidR="00336A05" w:rsidRPr="000513A9" w:rsidRDefault="00336A05" w:rsidP="00336A05">
      <w:pPr>
        <w:rPr>
          <w:b/>
          <w:bCs/>
          <w:color w:val="548DD4" w:themeColor="text2" w:themeTint="99"/>
          <w:sz w:val="24"/>
          <w:szCs w:val="24"/>
        </w:rPr>
      </w:pPr>
      <w:r w:rsidRPr="000513A9">
        <w:rPr>
          <w:b/>
          <w:bCs/>
          <w:color w:val="548DD4" w:themeColor="text2" w:themeTint="99"/>
          <w:sz w:val="24"/>
          <w:szCs w:val="24"/>
        </w:rPr>
        <w:t>Question</w:t>
      </w:r>
    </w:p>
    <w:p w14:paraId="734E08D2" w14:textId="00323EFE" w:rsidR="00336A05" w:rsidRPr="000513A9" w:rsidRDefault="00336A05" w:rsidP="000D4E30">
      <w:pPr>
        <w:rPr>
          <w:sz w:val="24"/>
          <w:szCs w:val="24"/>
        </w:rPr>
      </w:pPr>
    </w:p>
    <w:p w14:paraId="22A73585" w14:textId="12357CC2" w:rsidR="00336A05" w:rsidRDefault="00336A05" w:rsidP="000D4E30">
      <w:pPr>
        <w:rPr>
          <w:sz w:val="24"/>
          <w:szCs w:val="24"/>
        </w:rPr>
      </w:pPr>
      <w:r w:rsidRPr="000513A9">
        <w:rPr>
          <w:sz w:val="24"/>
          <w:szCs w:val="24"/>
        </w:rPr>
        <w:t>Is there a charge for GCP2 Masterclass training?</w:t>
      </w:r>
    </w:p>
    <w:p w14:paraId="28FFE523" w14:textId="7C062E34" w:rsidR="00A24EFD" w:rsidRDefault="00A24EFD" w:rsidP="000D4E30">
      <w:pPr>
        <w:rPr>
          <w:sz w:val="24"/>
          <w:szCs w:val="24"/>
        </w:rPr>
      </w:pPr>
    </w:p>
    <w:p w14:paraId="4002213C" w14:textId="77777777" w:rsidR="00A24EFD" w:rsidRDefault="00A24EFD" w:rsidP="00336A05">
      <w:pPr>
        <w:rPr>
          <w:b/>
          <w:bCs/>
          <w:color w:val="FF0000"/>
          <w:sz w:val="24"/>
          <w:szCs w:val="24"/>
        </w:rPr>
      </w:pPr>
    </w:p>
    <w:p w14:paraId="233540D2" w14:textId="77777777" w:rsidR="00A24EFD" w:rsidRDefault="00A24EFD" w:rsidP="00336A05">
      <w:pPr>
        <w:rPr>
          <w:b/>
          <w:bCs/>
          <w:color w:val="FF0000"/>
          <w:sz w:val="24"/>
          <w:szCs w:val="24"/>
        </w:rPr>
      </w:pPr>
    </w:p>
    <w:p w14:paraId="74E8B3AA" w14:textId="2CC1D5D6" w:rsidR="00336A05" w:rsidRPr="000513A9" w:rsidRDefault="00336A05" w:rsidP="00336A05">
      <w:pPr>
        <w:rPr>
          <w:b/>
          <w:bCs/>
          <w:color w:val="FF0000"/>
          <w:sz w:val="24"/>
          <w:szCs w:val="24"/>
        </w:rPr>
      </w:pPr>
      <w:r w:rsidRPr="000513A9">
        <w:rPr>
          <w:b/>
          <w:bCs/>
          <w:color w:val="FF0000"/>
          <w:sz w:val="24"/>
          <w:szCs w:val="24"/>
        </w:rPr>
        <w:t>Answer</w:t>
      </w:r>
    </w:p>
    <w:p w14:paraId="4C3C5D3A" w14:textId="1E418096" w:rsidR="00336A05" w:rsidRPr="000513A9" w:rsidRDefault="00336A05" w:rsidP="000D4E30">
      <w:pPr>
        <w:rPr>
          <w:sz w:val="24"/>
          <w:szCs w:val="24"/>
        </w:rPr>
      </w:pPr>
    </w:p>
    <w:p w14:paraId="51EECFD6" w14:textId="64516348" w:rsidR="00336A05" w:rsidRDefault="00336A05" w:rsidP="000D4E30">
      <w:pPr>
        <w:rPr>
          <w:sz w:val="24"/>
          <w:szCs w:val="24"/>
        </w:rPr>
      </w:pPr>
      <w:r w:rsidRPr="000513A9">
        <w:rPr>
          <w:sz w:val="24"/>
          <w:szCs w:val="24"/>
        </w:rPr>
        <w:t>The Board are committed to identifying and reducing neglect in Staffordshire and Stoke-on-Trent and as such are offering this training free to all partners.</w:t>
      </w:r>
    </w:p>
    <w:p w14:paraId="215AB094" w14:textId="77777777" w:rsidR="00B77A44" w:rsidRPr="000513A9" w:rsidRDefault="00B77A44" w:rsidP="000D4E30">
      <w:pPr>
        <w:rPr>
          <w:sz w:val="24"/>
          <w:szCs w:val="24"/>
        </w:rPr>
      </w:pPr>
    </w:p>
    <w:p w14:paraId="5F1B0420" w14:textId="77777777" w:rsidR="00151FF3" w:rsidRPr="000513A9" w:rsidRDefault="00151FF3" w:rsidP="00151FF3">
      <w:pPr>
        <w:rPr>
          <w:b/>
          <w:bCs/>
          <w:color w:val="548DD4" w:themeColor="text2" w:themeTint="99"/>
          <w:sz w:val="24"/>
          <w:szCs w:val="24"/>
        </w:rPr>
      </w:pPr>
      <w:r w:rsidRPr="000513A9">
        <w:rPr>
          <w:b/>
          <w:bCs/>
          <w:color w:val="548DD4" w:themeColor="text2" w:themeTint="99"/>
          <w:sz w:val="24"/>
          <w:szCs w:val="24"/>
        </w:rPr>
        <w:t>Question</w:t>
      </w:r>
    </w:p>
    <w:p w14:paraId="2A7A1F89" w14:textId="77777777" w:rsidR="00151FF3" w:rsidRPr="000513A9" w:rsidRDefault="00151FF3" w:rsidP="00151FF3">
      <w:pPr>
        <w:rPr>
          <w:sz w:val="24"/>
          <w:szCs w:val="24"/>
        </w:rPr>
      </w:pPr>
    </w:p>
    <w:p w14:paraId="2A18916E" w14:textId="080DC893" w:rsidR="00151FF3" w:rsidRPr="000513A9" w:rsidRDefault="00151FF3" w:rsidP="00151FF3">
      <w:pPr>
        <w:rPr>
          <w:sz w:val="24"/>
          <w:szCs w:val="24"/>
        </w:rPr>
      </w:pPr>
      <w:r w:rsidRPr="000513A9">
        <w:rPr>
          <w:sz w:val="24"/>
          <w:szCs w:val="24"/>
        </w:rPr>
        <w:t>Can I use GCP2 before I do my training?</w:t>
      </w:r>
    </w:p>
    <w:p w14:paraId="13D45FCF" w14:textId="556C48B6" w:rsidR="00151FF3" w:rsidRPr="000513A9" w:rsidRDefault="00151FF3" w:rsidP="00151FF3">
      <w:pPr>
        <w:rPr>
          <w:sz w:val="24"/>
          <w:szCs w:val="24"/>
        </w:rPr>
      </w:pPr>
    </w:p>
    <w:p w14:paraId="2AAF135A" w14:textId="77777777" w:rsidR="00151FF3" w:rsidRPr="000513A9" w:rsidRDefault="00151FF3" w:rsidP="00151FF3">
      <w:pPr>
        <w:rPr>
          <w:b/>
          <w:bCs/>
          <w:color w:val="FF0000"/>
          <w:sz w:val="24"/>
          <w:szCs w:val="24"/>
        </w:rPr>
      </w:pPr>
      <w:r w:rsidRPr="000513A9">
        <w:rPr>
          <w:b/>
          <w:bCs/>
          <w:color w:val="FF0000"/>
          <w:sz w:val="24"/>
          <w:szCs w:val="24"/>
        </w:rPr>
        <w:t>Answer</w:t>
      </w:r>
    </w:p>
    <w:p w14:paraId="192EB934" w14:textId="77777777" w:rsidR="00151FF3" w:rsidRPr="000513A9" w:rsidRDefault="00151FF3" w:rsidP="00336A05">
      <w:pPr>
        <w:rPr>
          <w:b/>
          <w:bCs/>
          <w:color w:val="548DD4" w:themeColor="text2" w:themeTint="99"/>
          <w:sz w:val="24"/>
          <w:szCs w:val="24"/>
        </w:rPr>
      </w:pPr>
    </w:p>
    <w:p w14:paraId="4A594E3B" w14:textId="3DB43512" w:rsidR="00151FF3" w:rsidRPr="000513A9" w:rsidRDefault="00151FF3" w:rsidP="00336A05">
      <w:pPr>
        <w:rPr>
          <w:sz w:val="24"/>
          <w:szCs w:val="24"/>
        </w:rPr>
      </w:pPr>
      <w:r w:rsidRPr="000513A9">
        <w:rPr>
          <w:sz w:val="24"/>
          <w:szCs w:val="24"/>
        </w:rPr>
        <w:t>No, GCP2 is licenced to SSCB</w:t>
      </w:r>
      <w:r w:rsidR="008A56A1">
        <w:rPr>
          <w:sz w:val="24"/>
          <w:szCs w:val="24"/>
        </w:rPr>
        <w:t>/SSCP</w:t>
      </w:r>
      <w:r w:rsidRPr="000513A9">
        <w:rPr>
          <w:sz w:val="24"/>
          <w:szCs w:val="24"/>
        </w:rPr>
        <w:t xml:space="preserve"> and trained multi-agency practitioners who work with families and children in Stoke-on-Trent and Staffordshire and only available once training has been completed.</w:t>
      </w:r>
    </w:p>
    <w:p w14:paraId="49082392" w14:textId="58497B78" w:rsidR="00151FF3" w:rsidRPr="000513A9" w:rsidRDefault="00151FF3" w:rsidP="00336A05">
      <w:pPr>
        <w:rPr>
          <w:sz w:val="24"/>
          <w:szCs w:val="24"/>
        </w:rPr>
      </w:pPr>
    </w:p>
    <w:p w14:paraId="5FA6058A" w14:textId="77777777" w:rsidR="00151FF3" w:rsidRPr="000513A9" w:rsidRDefault="00151FF3" w:rsidP="00151FF3">
      <w:pPr>
        <w:rPr>
          <w:b/>
          <w:bCs/>
          <w:color w:val="548DD4" w:themeColor="text2" w:themeTint="99"/>
          <w:sz w:val="24"/>
          <w:szCs w:val="24"/>
        </w:rPr>
      </w:pPr>
      <w:r w:rsidRPr="000513A9">
        <w:rPr>
          <w:b/>
          <w:bCs/>
          <w:color w:val="548DD4" w:themeColor="text2" w:themeTint="99"/>
          <w:sz w:val="24"/>
          <w:szCs w:val="24"/>
        </w:rPr>
        <w:t>Question</w:t>
      </w:r>
    </w:p>
    <w:p w14:paraId="7F2F56F2" w14:textId="77777777" w:rsidR="00151FF3" w:rsidRPr="000513A9" w:rsidRDefault="00151FF3" w:rsidP="00151FF3">
      <w:pPr>
        <w:rPr>
          <w:sz w:val="24"/>
          <w:szCs w:val="24"/>
        </w:rPr>
      </w:pPr>
    </w:p>
    <w:p w14:paraId="56277D9F" w14:textId="071FFDC2" w:rsidR="00151FF3" w:rsidRPr="000513A9" w:rsidRDefault="00151FF3" w:rsidP="00151FF3">
      <w:pPr>
        <w:rPr>
          <w:sz w:val="24"/>
          <w:szCs w:val="24"/>
        </w:rPr>
      </w:pPr>
      <w:r w:rsidRPr="000513A9">
        <w:rPr>
          <w:sz w:val="24"/>
          <w:szCs w:val="24"/>
        </w:rPr>
        <w:t>Who delivers GCP2 training and where can I book?</w:t>
      </w:r>
    </w:p>
    <w:p w14:paraId="440B1268" w14:textId="77777777" w:rsidR="00151FF3" w:rsidRPr="000513A9" w:rsidRDefault="00151FF3" w:rsidP="00151FF3">
      <w:pPr>
        <w:rPr>
          <w:sz w:val="24"/>
          <w:szCs w:val="24"/>
        </w:rPr>
      </w:pPr>
    </w:p>
    <w:p w14:paraId="77CDEADB" w14:textId="77777777" w:rsidR="00151FF3" w:rsidRPr="000513A9" w:rsidRDefault="00151FF3" w:rsidP="00151FF3">
      <w:pPr>
        <w:rPr>
          <w:b/>
          <w:bCs/>
          <w:color w:val="FF0000"/>
          <w:sz w:val="24"/>
          <w:szCs w:val="24"/>
        </w:rPr>
      </w:pPr>
      <w:r w:rsidRPr="000513A9">
        <w:rPr>
          <w:b/>
          <w:bCs/>
          <w:color w:val="FF0000"/>
          <w:sz w:val="24"/>
          <w:szCs w:val="24"/>
        </w:rPr>
        <w:t>Answer</w:t>
      </w:r>
    </w:p>
    <w:p w14:paraId="161285DC" w14:textId="7156A92E" w:rsidR="00151FF3" w:rsidRPr="000513A9" w:rsidRDefault="00151FF3" w:rsidP="00336A05">
      <w:pPr>
        <w:rPr>
          <w:sz w:val="24"/>
          <w:szCs w:val="24"/>
        </w:rPr>
      </w:pPr>
    </w:p>
    <w:p w14:paraId="2C7826E2" w14:textId="77777777" w:rsidR="00151FF3" w:rsidRPr="000513A9" w:rsidRDefault="00151FF3" w:rsidP="00336A05">
      <w:pPr>
        <w:rPr>
          <w:sz w:val="24"/>
          <w:szCs w:val="24"/>
        </w:rPr>
      </w:pPr>
      <w:r w:rsidRPr="000513A9">
        <w:rPr>
          <w:sz w:val="24"/>
          <w:szCs w:val="24"/>
        </w:rPr>
        <w:t xml:space="preserve">GCP2 Masterclass training is available from the Board, booking is available at the Learning Zone on the Boards website </w:t>
      </w:r>
      <w:hyperlink r:id="rId9" w:history="1">
        <w:r w:rsidRPr="000513A9">
          <w:rPr>
            <w:rStyle w:val="Hyperlink"/>
            <w:sz w:val="24"/>
            <w:szCs w:val="24"/>
          </w:rPr>
          <w:t>here</w:t>
        </w:r>
      </w:hyperlink>
      <w:r w:rsidRPr="000513A9">
        <w:rPr>
          <w:sz w:val="24"/>
          <w:szCs w:val="24"/>
        </w:rPr>
        <w:t xml:space="preserve">. </w:t>
      </w:r>
    </w:p>
    <w:p w14:paraId="5E928FF1" w14:textId="77777777" w:rsidR="00151FF3" w:rsidRPr="000513A9" w:rsidRDefault="00151FF3" w:rsidP="00336A05">
      <w:pPr>
        <w:rPr>
          <w:sz w:val="24"/>
          <w:szCs w:val="24"/>
        </w:rPr>
      </w:pPr>
    </w:p>
    <w:p w14:paraId="24A54246" w14:textId="1095BD39" w:rsidR="00151FF3" w:rsidRPr="000513A9" w:rsidRDefault="00151FF3" w:rsidP="00336A05">
      <w:pPr>
        <w:rPr>
          <w:sz w:val="24"/>
          <w:szCs w:val="24"/>
        </w:rPr>
      </w:pPr>
      <w:r w:rsidRPr="000513A9">
        <w:rPr>
          <w:sz w:val="24"/>
          <w:szCs w:val="24"/>
        </w:rPr>
        <w:t xml:space="preserve">We currently have 31 trained champions who deliver the training across Staffordshire and Stoke-on-Trent. For a full list of champions and their contact details visit </w:t>
      </w:r>
      <w:hyperlink r:id="rId10" w:history="1">
        <w:r w:rsidRPr="000513A9">
          <w:rPr>
            <w:rStyle w:val="Hyperlink"/>
            <w:sz w:val="24"/>
            <w:szCs w:val="24"/>
          </w:rPr>
          <w:t>here.</w:t>
        </w:r>
      </w:hyperlink>
    </w:p>
    <w:p w14:paraId="5B88E30F" w14:textId="2D7BAEDC" w:rsidR="00151FF3" w:rsidRPr="000513A9" w:rsidRDefault="00151FF3" w:rsidP="00336A05">
      <w:pPr>
        <w:rPr>
          <w:sz w:val="24"/>
          <w:szCs w:val="24"/>
        </w:rPr>
      </w:pPr>
    </w:p>
    <w:p w14:paraId="3444D006" w14:textId="77777777" w:rsidR="00151FF3" w:rsidRPr="000513A9" w:rsidRDefault="00151FF3" w:rsidP="00151FF3">
      <w:pPr>
        <w:rPr>
          <w:b/>
          <w:bCs/>
          <w:color w:val="548DD4" w:themeColor="text2" w:themeTint="99"/>
          <w:sz w:val="24"/>
          <w:szCs w:val="24"/>
        </w:rPr>
      </w:pPr>
      <w:r w:rsidRPr="000513A9">
        <w:rPr>
          <w:b/>
          <w:bCs/>
          <w:color w:val="548DD4" w:themeColor="text2" w:themeTint="99"/>
          <w:sz w:val="24"/>
          <w:szCs w:val="24"/>
        </w:rPr>
        <w:t>Question</w:t>
      </w:r>
    </w:p>
    <w:p w14:paraId="4EED4262" w14:textId="77777777" w:rsidR="00151FF3" w:rsidRPr="000513A9" w:rsidRDefault="00151FF3" w:rsidP="00151FF3">
      <w:pPr>
        <w:rPr>
          <w:sz w:val="24"/>
          <w:szCs w:val="24"/>
        </w:rPr>
      </w:pPr>
    </w:p>
    <w:p w14:paraId="7F187906" w14:textId="10044156" w:rsidR="00151FF3" w:rsidRPr="000513A9" w:rsidRDefault="00151FF3" w:rsidP="00151FF3">
      <w:pPr>
        <w:rPr>
          <w:sz w:val="24"/>
          <w:szCs w:val="24"/>
        </w:rPr>
      </w:pPr>
      <w:r w:rsidRPr="000513A9">
        <w:rPr>
          <w:sz w:val="24"/>
          <w:szCs w:val="24"/>
        </w:rPr>
        <w:t>Where can I find out more information about GCP2?</w:t>
      </w:r>
    </w:p>
    <w:p w14:paraId="68E7C9B2" w14:textId="77777777" w:rsidR="00151FF3" w:rsidRPr="000513A9" w:rsidRDefault="00151FF3" w:rsidP="00151FF3">
      <w:pPr>
        <w:rPr>
          <w:sz w:val="24"/>
          <w:szCs w:val="24"/>
        </w:rPr>
      </w:pPr>
    </w:p>
    <w:p w14:paraId="1F31AEDF" w14:textId="77777777" w:rsidR="00151FF3" w:rsidRPr="000513A9" w:rsidRDefault="00151FF3" w:rsidP="00151FF3">
      <w:pPr>
        <w:rPr>
          <w:b/>
          <w:bCs/>
          <w:color w:val="FF0000"/>
          <w:sz w:val="24"/>
          <w:szCs w:val="24"/>
        </w:rPr>
      </w:pPr>
      <w:r w:rsidRPr="000513A9">
        <w:rPr>
          <w:b/>
          <w:bCs/>
          <w:color w:val="FF0000"/>
          <w:sz w:val="24"/>
          <w:szCs w:val="24"/>
        </w:rPr>
        <w:t>Answer</w:t>
      </w:r>
    </w:p>
    <w:p w14:paraId="7CF003C9" w14:textId="77777777" w:rsidR="00151FF3" w:rsidRPr="000513A9" w:rsidRDefault="00151FF3" w:rsidP="00336A05">
      <w:pPr>
        <w:rPr>
          <w:sz w:val="24"/>
          <w:szCs w:val="24"/>
        </w:rPr>
      </w:pPr>
    </w:p>
    <w:p w14:paraId="2E4DDFF7" w14:textId="6A671BB1" w:rsidR="00151FF3" w:rsidRPr="000513A9" w:rsidRDefault="00151FF3" w:rsidP="00336A05">
      <w:pPr>
        <w:rPr>
          <w:sz w:val="24"/>
          <w:szCs w:val="24"/>
        </w:rPr>
      </w:pPr>
      <w:r w:rsidRPr="000513A9">
        <w:rPr>
          <w:sz w:val="24"/>
          <w:szCs w:val="24"/>
        </w:rPr>
        <w:t xml:space="preserve">Please visit the Board website for more information </w:t>
      </w:r>
      <w:hyperlink r:id="rId11" w:history="1">
        <w:r w:rsidRPr="000513A9">
          <w:rPr>
            <w:rStyle w:val="Hyperlink"/>
            <w:sz w:val="24"/>
            <w:szCs w:val="24"/>
          </w:rPr>
          <w:t>https://bit.ly/2IOBHW1</w:t>
        </w:r>
      </w:hyperlink>
    </w:p>
    <w:p w14:paraId="29C5575E" w14:textId="43549566" w:rsidR="00151FF3" w:rsidRPr="000513A9" w:rsidRDefault="00151FF3" w:rsidP="00336A05">
      <w:pPr>
        <w:rPr>
          <w:sz w:val="24"/>
          <w:szCs w:val="24"/>
        </w:rPr>
      </w:pPr>
      <w:r w:rsidRPr="000513A9">
        <w:rPr>
          <w:sz w:val="24"/>
          <w:szCs w:val="24"/>
        </w:rPr>
        <w:t xml:space="preserve">The NSPCC also have some great information and case study examples </w:t>
      </w:r>
      <w:hyperlink r:id="rId12" w:history="1">
        <w:r w:rsidRPr="000513A9">
          <w:rPr>
            <w:rStyle w:val="Hyperlink"/>
            <w:sz w:val="24"/>
            <w:szCs w:val="24"/>
          </w:rPr>
          <w:t>here</w:t>
        </w:r>
      </w:hyperlink>
    </w:p>
    <w:p w14:paraId="1DCF05D0" w14:textId="77777777" w:rsidR="00151FF3" w:rsidRPr="000513A9" w:rsidRDefault="00151FF3" w:rsidP="00336A05">
      <w:pPr>
        <w:rPr>
          <w:b/>
          <w:bCs/>
          <w:color w:val="548DD4" w:themeColor="text2" w:themeTint="99"/>
          <w:sz w:val="24"/>
          <w:szCs w:val="24"/>
        </w:rPr>
      </w:pPr>
    </w:p>
    <w:p w14:paraId="32B18AC7" w14:textId="3083C640" w:rsidR="00336A05" w:rsidRPr="000513A9" w:rsidRDefault="00336A05" w:rsidP="00336A05">
      <w:pPr>
        <w:rPr>
          <w:b/>
          <w:bCs/>
          <w:color w:val="548DD4" w:themeColor="text2" w:themeTint="99"/>
          <w:sz w:val="24"/>
          <w:szCs w:val="24"/>
        </w:rPr>
      </w:pPr>
      <w:r w:rsidRPr="000513A9">
        <w:rPr>
          <w:b/>
          <w:bCs/>
          <w:color w:val="548DD4" w:themeColor="text2" w:themeTint="99"/>
          <w:sz w:val="24"/>
          <w:szCs w:val="24"/>
        </w:rPr>
        <w:t>Question</w:t>
      </w:r>
    </w:p>
    <w:p w14:paraId="7BA72200" w14:textId="6025C12B" w:rsidR="00336A05" w:rsidRPr="000513A9" w:rsidRDefault="00336A05" w:rsidP="000D4E30">
      <w:pPr>
        <w:rPr>
          <w:sz w:val="24"/>
          <w:szCs w:val="24"/>
        </w:rPr>
      </w:pPr>
    </w:p>
    <w:p w14:paraId="23707666" w14:textId="68FE2CD9" w:rsidR="00336A05" w:rsidRPr="000513A9" w:rsidRDefault="00151FF3" w:rsidP="000D4E30">
      <w:pPr>
        <w:rPr>
          <w:sz w:val="24"/>
          <w:szCs w:val="24"/>
        </w:rPr>
      </w:pPr>
      <w:r w:rsidRPr="000513A9">
        <w:rPr>
          <w:sz w:val="24"/>
          <w:szCs w:val="24"/>
        </w:rPr>
        <w:t>Do I use GCP2 instead of the Outcome Star?</w:t>
      </w:r>
    </w:p>
    <w:p w14:paraId="7A0B6442" w14:textId="2212399B" w:rsidR="00151FF3" w:rsidRPr="000513A9" w:rsidRDefault="00151FF3" w:rsidP="000D4E30">
      <w:pPr>
        <w:rPr>
          <w:sz w:val="24"/>
          <w:szCs w:val="24"/>
        </w:rPr>
      </w:pPr>
    </w:p>
    <w:p w14:paraId="4D8D0C22" w14:textId="67240780" w:rsidR="00151FF3" w:rsidRPr="000513A9" w:rsidRDefault="00151FF3" w:rsidP="00151FF3">
      <w:pPr>
        <w:rPr>
          <w:b/>
          <w:bCs/>
          <w:color w:val="FF0000"/>
          <w:sz w:val="24"/>
          <w:szCs w:val="24"/>
        </w:rPr>
      </w:pPr>
      <w:r w:rsidRPr="000513A9">
        <w:rPr>
          <w:b/>
          <w:bCs/>
          <w:color w:val="FF0000"/>
          <w:sz w:val="24"/>
          <w:szCs w:val="24"/>
        </w:rPr>
        <w:t>Answer</w:t>
      </w:r>
    </w:p>
    <w:p w14:paraId="6C40ADB6" w14:textId="085514C2" w:rsidR="000513A9" w:rsidRPr="000513A9" w:rsidRDefault="000513A9" w:rsidP="00151FF3">
      <w:pPr>
        <w:rPr>
          <w:b/>
          <w:bCs/>
          <w:color w:val="FF0000"/>
          <w:sz w:val="24"/>
          <w:szCs w:val="24"/>
        </w:rPr>
      </w:pPr>
    </w:p>
    <w:p w14:paraId="7F8259DF" w14:textId="6812453E" w:rsidR="000513A9" w:rsidRDefault="00D37BF6" w:rsidP="00151FF3">
      <w:pPr>
        <w:rPr>
          <w:sz w:val="24"/>
          <w:szCs w:val="24"/>
        </w:rPr>
      </w:pPr>
      <w:r w:rsidRPr="00D37BF6">
        <w:rPr>
          <w:sz w:val="24"/>
          <w:szCs w:val="24"/>
        </w:rPr>
        <w:t xml:space="preserve">No, GCP2 and the Outcome Star have different purposes. The Outcome Star is embedded within our Early Help provision across Staffordshire whereas GCP2 is a tool </w:t>
      </w:r>
      <w:r w:rsidRPr="00D37BF6">
        <w:rPr>
          <w:sz w:val="24"/>
          <w:szCs w:val="24"/>
        </w:rPr>
        <w:lastRenderedPageBreak/>
        <w:t>which can be used to assess neglect additionally to the Outcome Star</w:t>
      </w:r>
      <w:r w:rsidR="005C46FB">
        <w:rPr>
          <w:sz w:val="24"/>
          <w:szCs w:val="24"/>
        </w:rPr>
        <w:t>.</w:t>
      </w:r>
    </w:p>
    <w:p w14:paraId="1FF7476C" w14:textId="6C7BC349" w:rsidR="005C46FB" w:rsidRDefault="005C46FB" w:rsidP="00151FF3">
      <w:pPr>
        <w:rPr>
          <w:sz w:val="24"/>
          <w:szCs w:val="24"/>
        </w:rPr>
      </w:pPr>
    </w:p>
    <w:p w14:paraId="42185107" w14:textId="46BEBF77" w:rsidR="00151FF3" w:rsidRPr="000513A9" w:rsidRDefault="00151FF3" w:rsidP="00151FF3">
      <w:pPr>
        <w:rPr>
          <w:b/>
          <w:bCs/>
          <w:color w:val="548DD4" w:themeColor="text2" w:themeTint="99"/>
          <w:sz w:val="24"/>
          <w:szCs w:val="24"/>
        </w:rPr>
      </w:pPr>
      <w:r w:rsidRPr="000513A9">
        <w:rPr>
          <w:b/>
          <w:bCs/>
          <w:color w:val="548DD4" w:themeColor="text2" w:themeTint="99"/>
          <w:sz w:val="24"/>
          <w:szCs w:val="24"/>
        </w:rPr>
        <w:t>Question</w:t>
      </w:r>
    </w:p>
    <w:p w14:paraId="1398658E" w14:textId="39E9515C" w:rsidR="00151FF3" w:rsidRPr="000513A9" w:rsidRDefault="00151FF3" w:rsidP="000D4E30">
      <w:pPr>
        <w:rPr>
          <w:sz w:val="24"/>
          <w:szCs w:val="24"/>
        </w:rPr>
      </w:pPr>
    </w:p>
    <w:p w14:paraId="46E30BC4" w14:textId="259545F1" w:rsidR="00151FF3" w:rsidRPr="000513A9" w:rsidRDefault="00151FF3" w:rsidP="000D4E30">
      <w:pPr>
        <w:rPr>
          <w:sz w:val="24"/>
          <w:szCs w:val="24"/>
        </w:rPr>
      </w:pPr>
      <w:r w:rsidRPr="000513A9">
        <w:rPr>
          <w:sz w:val="24"/>
          <w:szCs w:val="24"/>
        </w:rPr>
        <w:t>Is the scoring different on the Outcome Star a</w:t>
      </w:r>
      <w:r w:rsidR="00D37BF6">
        <w:rPr>
          <w:sz w:val="24"/>
          <w:szCs w:val="24"/>
        </w:rPr>
        <w:t>n</w:t>
      </w:r>
      <w:r w:rsidRPr="000513A9">
        <w:rPr>
          <w:sz w:val="24"/>
          <w:szCs w:val="24"/>
        </w:rPr>
        <w:t>d GCP2 and why?</w:t>
      </w:r>
    </w:p>
    <w:p w14:paraId="6D61D2D2" w14:textId="5CE1BA66" w:rsidR="00151FF3" w:rsidRPr="000513A9" w:rsidRDefault="00151FF3" w:rsidP="000D4E30">
      <w:pPr>
        <w:rPr>
          <w:sz w:val="24"/>
          <w:szCs w:val="24"/>
        </w:rPr>
      </w:pPr>
    </w:p>
    <w:p w14:paraId="5AB8BB7C" w14:textId="0A64CD2A" w:rsidR="00151FF3" w:rsidRDefault="00151FF3" w:rsidP="000D4E30">
      <w:pPr>
        <w:rPr>
          <w:b/>
          <w:bCs/>
          <w:color w:val="FF0000"/>
          <w:sz w:val="24"/>
          <w:szCs w:val="24"/>
        </w:rPr>
      </w:pPr>
      <w:r w:rsidRPr="000513A9">
        <w:rPr>
          <w:b/>
          <w:bCs/>
          <w:color w:val="FF0000"/>
          <w:sz w:val="24"/>
          <w:szCs w:val="24"/>
        </w:rPr>
        <w:t>Answer</w:t>
      </w:r>
    </w:p>
    <w:p w14:paraId="581F8213" w14:textId="4BCDE71F" w:rsidR="003E4005" w:rsidRDefault="003E4005" w:rsidP="000D4E30">
      <w:pPr>
        <w:rPr>
          <w:b/>
          <w:bCs/>
          <w:color w:val="FF0000"/>
          <w:sz w:val="24"/>
          <w:szCs w:val="24"/>
        </w:rPr>
      </w:pPr>
    </w:p>
    <w:p w14:paraId="3353EF37" w14:textId="544A0433" w:rsidR="003E4005" w:rsidRPr="00D37BF6" w:rsidRDefault="00D37BF6" w:rsidP="000D4E30">
      <w:pPr>
        <w:rPr>
          <w:sz w:val="24"/>
          <w:szCs w:val="24"/>
        </w:rPr>
      </w:pPr>
      <w:r w:rsidRPr="00D37BF6">
        <w:rPr>
          <w:sz w:val="24"/>
          <w:szCs w:val="24"/>
        </w:rPr>
        <w:t>This is correct, the score/scale is used in a different way for each tool. Please ensure you refer to guidance materials when utilising each approach.</w:t>
      </w:r>
    </w:p>
    <w:p w14:paraId="5FD7E0B8" w14:textId="77D4D12D" w:rsidR="000513A9" w:rsidRPr="000513A9" w:rsidRDefault="000513A9" w:rsidP="000D4E30">
      <w:pPr>
        <w:rPr>
          <w:b/>
          <w:bCs/>
          <w:color w:val="FF0000"/>
          <w:sz w:val="24"/>
          <w:szCs w:val="24"/>
        </w:rPr>
      </w:pPr>
    </w:p>
    <w:p w14:paraId="3F21ADD0" w14:textId="77777777" w:rsidR="003E4005" w:rsidRPr="000513A9" w:rsidRDefault="003E4005" w:rsidP="003E4005">
      <w:pPr>
        <w:rPr>
          <w:b/>
          <w:bCs/>
          <w:color w:val="548DD4" w:themeColor="text2" w:themeTint="99"/>
          <w:sz w:val="24"/>
          <w:szCs w:val="24"/>
        </w:rPr>
      </w:pPr>
      <w:r w:rsidRPr="000513A9">
        <w:rPr>
          <w:b/>
          <w:bCs/>
          <w:color w:val="548DD4" w:themeColor="text2" w:themeTint="99"/>
          <w:sz w:val="24"/>
          <w:szCs w:val="24"/>
        </w:rPr>
        <w:t>Question</w:t>
      </w:r>
    </w:p>
    <w:p w14:paraId="0A15EB98" w14:textId="77777777" w:rsidR="003E4005" w:rsidRPr="000513A9" w:rsidRDefault="003E4005" w:rsidP="003E4005">
      <w:pPr>
        <w:rPr>
          <w:sz w:val="24"/>
          <w:szCs w:val="24"/>
        </w:rPr>
      </w:pPr>
    </w:p>
    <w:p w14:paraId="05FBD055" w14:textId="1BD51B6F" w:rsidR="003E4005" w:rsidRPr="000513A9" w:rsidRDefault="003E4005" w:rsidP="003E4005">
      <w:pPr>
        <w:rPr>
          <w:sz w:val="24"/>
          <w:szCs w:val="24"/>
        </w:rPr>
      </w:pPr>
      <w:r>
        <w:rPr>
          <w:sz w:val="24"/>
          <w:szCs w:val="24"/>
        </w:rPr>
        <w:t>At what point in my contact do I use GCP2?</w:t>
      </w:r>
    </w:p>
    <w:p w14:paraId="28740381" w14:textId="77777777" w:rsidR="003E4005" w:rsidRPr="000513A9" w:rsidRDefault="003E4005" w:rsidP="003E4005">
      <w:pPr>
        <w:rPr>
          <w:sz w:val="24"/>
          <w:szCs w:val="24"/>
        </w:rPr>
      </w:pPr>
    </w:p>
    <w:p w14:paraId="05B72F4D" w14:textId="7C8CDDAC" w:rsidR="003E4005" w:rsidRDefault="003E4005" w:rsidP="003E4005">
      <w:pPr>
        <w:rPr>
          <w:b/>
          <w:bCs/>
          <w:color w:val="FF0000"/>
          <w:sz w:val="24"/>
          <w:szCs w:val="24"/>
        </w:rPr>
      </w:pPr>
      <w:r w:rsidRPr="000513A9">
        <w:rPr>
          <w:b/>
          <w:bCs/>
          <w:color w:val="FF0000"/>
          <w:sz w:val="24"/>
          <w:szCs w:val="24"/>
        </w:rPr>
        <w:t>Answer</w:t>
      </w:r>
    </w:p>
    <w:p w14:paraId="506E3091" w14:textId="4564C3A3" w:rsidR="00D37BF6" w:rsidRPr="005C46FB" w:rsidRDefault="00D37BF6" w:rsidP="00D37BF6">
      <w:pPr>
        <w:widowControl/>
        <w:autoSpaceDE/>
        <w:autoSpaceDN/>
        <w:contextualSpacing/>
        <w:rPr>
          <w:rFonts w:ascii="Times New Roman" w:eastAsia="Times New Roman" w:hAnsi="Times New Roman" w:cs="Times New Roman"/>
          <w:sz w:val="24"/>
          <w:lang w:bidi="ar-SA"/>
        </w:rPr>
      </w:pPr>
      <w:r w:rsidRPr="005C46FB">
        <w:rPr>
          <w:rFonts w:eastAsia="Tahoma" w:cs="Tahoma"/>
          <w:color w:val="000000" w:themeColor="text1"/>
          <w:kern w:val="24"/>
          <w:sz w:val="24"/>
          <w:szCs w:val="24"/>
          <w:lang w:bidi="ar-SA"/>
        </w:rPr>
        <w:t xml:space="preserve">Where neglect is known/suspected, it is </w:t>
      </w:r>
      <w:r w:rsidRPr="005C46FB">
        <w:rPr>
          <w:rFonts w:eastAsia="Tahoma" w:cs="Tahoma"/>
          <w:b/>
          <w:bCs/>
          <w:color w:val="000000" w:themeColor="text1"/>
          <w:kern w:val="24"/>
          <w:sz w:val="24"/>
          <w:szCs w:val="24"/>
          <w:lang w:bidi="ar-SA"/>
        </w:rPr>
        <w:t xml:space="preserve">best practice </w:t>
      </w:r>
      <w:r w:rsidRPr="005C46FB">
        <w:rPr>
          <w:rFonts w:eastAsia="Tahoma" w:cs="Tahoma"/>
          <w:color w:val="000000" w:themeColor="text1"/>
          <w:kern w:val="24"/>
          <w:sz w:val="24"/>
          <w:szCs w:val="24"/>
          <w:lang w:bidi="ar-SA"/>
        </w:rPr>
        <w:t>to use GCP2 across the multi</w:t>
      </w:r>
      <w:r w:rsidR="008A56A1">
        <w:rPr>
          <w:rFonts w:eastAsia="Tahoma" w:cs="Tahoma"/>
          <w:color w:val="000000" w:themeColor="text1"/>
          <w:kern w:val="24"/>
          <w:sz w:val="24"/>
          <w:szCs w:val="24"/>
          <w:lang w:bidi="ar-SA"/>
        </w:rPr>
        <w:t>-</w:t>
      </w:r>
      <w:r w:rsidRPr="005C46FB">
        <w:rPr>
          <w:rFonts w:eastAsia="Tahoma" w:cs="Tahoma"/>
          <w:color w:val="000000" w:themeColor="text1"/>
          <w:kern w:val="24"/>
          <w:sz w:val="24"/>
          <w:szCs w:val="24"/>
          <w:lang w:bidi="ar-SA"/>
        </w:rPr>
        <w:t xml:space="preserve">agency partnership, including to support referrals to other agencies. </w:t>
      </w:r>
      <w:r w:rsidRPr="005C46FB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Pr="005C46FB">
        <w:rPr>
          <w:rFonts w:eastAsia="Tahoma" w:cs="Tahoma"/>
          <w:color w:val="000000" w:themeColor="text1"/>
          <w:kern w:val="24"/>
          <w:sz w:val="24"/>
          <w:szCs w:val="24"/>
          <w:lang w:bidi="ar-SA"/>
        </w:rPr>
        <w:t xml:space="preserve">Where immediate referral or immediate action is required, practitioners may not have had the opportunity to undertake the GCP2 and not having a GCP2 should not preclude a referral being made/accepted. The GCP2 supports </w:t>
      </w:r>
      <w:r w:rsidRPr="005C46FB">
        <w:rPr>
          <w:rFonts w:eastAsia="Tahoma" w:cs="Tahoma"/>
          <w:b/>
          <w:bCs/>
          <w:color w:val="000000" w:themeColor="text1"/>
          <w:kern w:val="24"/>
          <w:sz w:val="24"/>
          <w:szCs w:val="24"/>
          <w:lang w:bidi="ar-SA"/>
        </w:rPr>
        <w:t xml:space="preserve">assessment/intervention </w:t>
      </w:r>
      <w:r w:rsidRPr="005C46FB">
        <w:rPr>
          <w:rFonts w:eastAsia="Tahoma" w:cs="Tahoma"/>
          <w:color w:val="000000" w:themeColor="text1"/>
          <w:kern w:val="24"/>
          <w:sz w:val="24"/>
          <w:szCs w:val="24"/>
          <w:lang w:bidi="ar-SA"/>
        </w:rPr>
        <w:t xml:space="preserve">in known or suspected neglect backed up with ongoing and sound </w:t>
      </w:r>
      <w:r w:rsidRPr="005C46FB">
        <w:rPr>
          <w:rFonts w:eastAsia="Tahoma" w:cs="Tahoma"/>
          <w:b/>
          <w:bCs/>
          <w:color w:val="000000" w:themeColor="text1"/>
          <w:kern w:val="24"/>
          <w:sz w:val="24"/>
          <w:szCs w:val="24"/>
          <w:lang w:bidi="ar-SA"/>
        </w:rPr>
        <w:t xml:space="preserve">professional judgement </w:t>
      </w:r>
      <w:r w:rsidRPr="005C46FB">
        <w:rPr>
          <w:rFonts w:eastAsia="Tahoma" w:cs="Tahoma"/>
          <w:color w:val="000000" w:themeColor="text1"/>
          <w:kern w:val="24"/>
          <w:sz w:val="24"/>
          <w:szCs w:val="24"/>
          <w:lang w:bidi="ar-SA"/>
        </w:rPr>
        <w:t xml:space="preserve">and </w:t>
      </w:r>
      <w:r w:rsidRPr="005C46FB">
        <w:rPr>
          <w:rFonts w:eastAsia="Tahoma" w:cs="Tahoma"/>
          <w:b/>
          <w:bCs/>
          <w:color w:val="000000" w:themeColor="text1"/>
          <w:kern w:val="24"/>
          <w:sz w:val="24"/>
          <w:szCs w:val="24"/>
          <w:lang w:bidi="ar-SA"/>
        </w:rPr>
        <w:t>multi-agency</w:t>
      </w:r>
      <w:r w:rsidRPr="005C46FB">
        <w:rPr>
          <w:rFonts w:eastAsia="Tahoma" w:cs="Tahoma"/>
          <w:color w:val="000000" w:themeColor="text1"/>
          <w:kern w:val="24"/>
          <w:sz w:val="24"/>
          <w:szCs w:val="24"/>
          <w:lang w:bidi="ar-SA"/>
        </w:rPr>
        <w:t xml:space="preserve"> collaboration. </w:t>
      </w:r>
    </w:p>
    <w:p w14:paraId="43210CB1" w14:textId="65F0A9DB" w:rsidR="003E4005" w:rsidRDefault="003E4005" w:rsidP="003E4005">
      <w:pPr>
        <w:rPr>
          <w:b/>
          <w:bCs/>
          <w:color w:val="FF0000"/>
          <w:sz w:val="24"/>
          <w:szCs w:val="24"/>
        </w:rPr>
      </w:pPr>
    </w:p>
    <w:p w14:paraId="598A3AD4" w14:textId="77777777" w:rsidR="003E4005" w:rsidRPr="000513A9" w:rsidRDefault="003E4005" w:rsidP="003E4005">
      <w:pPr>
        <w:rPr>
          <w:b/>
          <w:bCs/>
          <w:color w:val="548DD4" w:themeColor="text2" w:themeTint="99"/>
          <w:sz w:val="24"/>
          <w:szCs w:val="24"/>
        </w:rPr>
      </w:pPr>
      <w:r w:rsidRPr="000513A9">
        <w:rPr>
          <w:b/>
          <w:bCs/>
          <w:color w:val="548DD4" w:themeColor="text2" w:themeTint="99"/>
          <w:sz w:val="24"/>
          <w:szCs w:val="24"/>
        </w:rPr>
        <w:t>Question</w:t>
      </w:r>
    </w:p>
    <w:p w14:paraId="26FFB820" w14:textId="77777777" w:rsidR="003E4005" w:rsidRPr="000513A9" w:rsidRDefault="003E4005" w:rsidP="003E4005">
      <w:pPr>
        <w:rPr>
          <w:sz w:val="24"/>
          <w:szCs w:val="24"/>
        </w:rPr>
      </w:pPr>
    </w:p>
    <w:p w14:paraId="3B4766B0" w14:textId="0845C934" w:rsidR="003E4005" w:rsidRPr="000513A9" w:rsidRDefault="003E4005" w:rsidP="003E4005">
      <w:pPr>
        <w:rPr>
          <w:sz w:val="24"/>
          <w:szCs w:val="24"/>
        </w:rPr>
      </w:pPr>
      <w:r>
        <w:rPr>
          <w:sz w:val="24"/>
          <w:szCs w:val="24"/>
        </w:rPr>
        <w:t>How does GCP2 fit in with the Thresholds?</w:t>
      </w:r>
    </w:p>
    <w:p w14:paraId="3D3B3738" w14:textId="77777777" w:rsidR="003E4005" w:rsidRPr="000513A9" w:rsidRDefault="003E4005" w:rsidP="003E4005">
      <w:pPr>
        <w:rPr>
          <w:sz w:val="24"/>
          <w:szCs w:val="24"/>
        </w:rPr>
      </w:pPr>
    </w:p>
    <w:p w14:paraId="6B0D6948" w14:textId="469F6F21" w:rsidR="003E4005" w:rsidRPr="000513A9" w:rsidRDefault="003E4005" w:rsidP="003E4005">
      <w:pPr>
        <w:rPr>
          <w:b/>
          <w:bCs/>
          <w:color w:val="FF0000"/>
          <w:sz w:val="24"/>
          <w:szCs w:val="24"/>
        </w:rPr>
      </w:pPr>
      <w:r w:rsidRPr="000513A9">
        <w:rPr>
          <w:b/>
          <w:bCs/>
          <w:color w:val="FF0000"/>
          <w:sz w:val="24"/>
          <w:szCs w:val="24"/>
        </w:rPr>
        <w:t>Answer</w:t>
      </w:r>
    </w:p>
    <w:p w14:paraId="1B637EEE" w14:textId="78448DEE" w:rsidR="000513A9" w:rsidRDefault="000513A9" w:rsidP="000D4E30">
      <w:pPr>
        <w:rPr>
          <w:b/>
          <w:bCs/>
          <w:color w:val="FF0000"/>
          <w:sz w:val="24"/>
          <w:szCs w:val="24"/>
        </w:rPr>
      </w:pPr>
    </w:p>
    <w:p w14:paraId="4D7CA924" w14:textId="0AAD9F54" w:rsidR="00D37BF6" w:rsidRPr="005C46FB" w:rsidRDefault="00D37BF6" w:rsidP="005C46FB">
      <w:pPr>
        <w:widowControl/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C46FB">
        <w:rPr>
          <w:sz w:val="24"/>
          <w:szCs w:val="24"/>
        </w:rPr>
        <w:t xml:space="preserve">GCP2 is a tool which should be used where neglect is known or suspected. It is a </w:t>
      </w:r>
      <w:r w:rsidR="005C46FB" w:rsidRPr="005C46FB">
        <w:rPr>
          <w:sz w:val="24"/>
          <w:szCs w:val="24"/>
        </w:rPr>
        <w:t>multi-agency</w:t>
      </w:r>
      <w:r w:rsidRPr="005C46FB">
        <w:rPr>
          <w:sz w:val="24"/>
          <w:szCs w:val="24"/>
        </w:rPr>
        <w:t xml:space="preserve"> tool for use at all levels of need and should be utilised at the earliest stage. </w:t>
      </w:r>
      <w:r w:rsidRPr="005C46FB">
        <w:rPr>
          <w:rFonts w:eastAsia="Tahoma" w:cs="Tahoma"/>
          <w:kern w:val="24"/>
          <w:sz w:val="24"/>
          <w:szCs w:val="24"/>
          <w:lang w:bidi="ar-SA"/>
        </w:rPr>
        <w:t xml:space="preserve"> GCP2 should be repeated regularly (</w:t>
      </w:r>
      <w:r w:rsidR="005C46FB" w:rsidRPr="005C46FB">
        <w:rPr>
          <w:rFonts w:eastAsia="Tahoma" w:cs="Tahoma"/>
          <w:kern w:val="24"/>
          <w:sz w:val="24"/>
          <w:szCs w:val="24"/>
          <w:lang w:bidi="ar-SA"/>
        </w:rPr>
        <w:t>e.g.,</w:t>
      </w:r>
      <w:r w:rsidRPr="005C46FB">
        <w:rPr>
          <w:rFonts w:eastAsia="Tahoma" w:cs="Tahoma"/>
          <w:kern w:val="24"/>
          <w:sz w:val="24"/>
          <w:szCs w:val="24"/>
          <w:lang w:bidi="ar-SA"/>
        </w:rPr>
        <w:t xml:space="preserve"> 3 monthly/as agreed in supervision/multi-agencies) to monitor change in parental care given and to support ongoing interventions. </w:t>
      </w:r>
    </w:p>
    <w:p w14:paraId="60BE494E" w14:textId="7F0F0ECC" w:rsidR="003E4005" w:rsidRDefault="003E4005" w:rsidP="000D4E30">
      <w:pPr>
        <w:rPr>
          <w:b/>
          <w:bCs/>
          <w:color w:val="FF0000"/>
          <w:sz w:val="24"/>
          <w:szCs w:val="24"/>
        </w:rPr>
      </w:pPr>
    </w:p>
    <w:p w14:paraId="430E9ED4" w14:textId="77777777" w:rsidR="003E4005" w:rsidRPr="000513A9" w:rsidRDefault="003E4005" w:rsidP="003E4005">
      <w:pPr>
        <w:rPr>
          <w:b/>
          <w:bCs/>
          <w:color w:val="548DD4" w:themeColor="text2" w:themeTint="99"/>
          <w:sz w:val="24"/>
          <w:szCs w:val="24"/>
        </w:rPr>
      </w:pPr>
      <w:r w:rsidRPr="000513A9">
        <w:rPr>
          <w:b/>
          <w:bCs/>
          <w:color w:val="548DD4" w:themeColor="text2" w:themeTint="99"/>
          <w:sz w:val="24"/>
          <w:szCs w:val="24"/>
        </w:rPr>
        <w:t>Question</w:t>
      </w:r>
    </w:p>
    <w:p w14:paraId="22EFFE6A" w14:textId="77777777" w:rsidR="003E4005" w:rsidRPr="000513A9" w:rsidRDefault="003E4005" w:rsidP="003E4005">
      <w:pPr>
        <w:rPr>
          <w:sz w:val="24"/>
          <w:szCs w:val="24"/>
        </w:rPr>
      </w:pPr>
    </w:p>
    <w:p w14:paraId="6BFFE25A" w14:textId="6D34A3EB" w:rsidR="003E4005" w:rsidRPr="000513A9" w:rsidRDefault="003E4005" w:rsidP="003E4005">
      <w:pPr>
        <w:rPr>
          <w:sz w:val="24"/>
          <w:szCs w:val="24"/>
        </w:rPr>
      </w:pPr>
      <w:r>
        <w:rPr>
          <w:sz w:val="24"/>
          <w:szCs w:val="24"/>
        </w:rPr>
        <w:t xml:space="preserve">How do I use GCP2 with the </w:t>
      </w:r>
      <w:r w:rsidR="008A56A1">
        <w:rPr>
          <w:sz w:val="24"/>
          <w:szCs w:val="24"/>
        </w:rPr>
        <w:t>E</w:t>
      </w:r>
      <w:r>
        <w:rPr>
          <w:sz w:val="24"/>
          <w:szCs w:val="24"/>
        </w:rPr>
        <w:t xml:space="preserve">arly </w:t>
      </w:r>
      <w:r w:rsidR="008A56A1">
        <w:rPr>
          <w:sz w:val="24"/>
          <w:szCs w:val="24"/>
        </w:rPr>
        <w:t>H</w:t>
      </w:r>
      <w:r>
        <w:rPr>
          <w:sz w:val="24"/>
          <w:szCs w:val="24"/>
        </w:rPr>
        <w:t>elp Assessment?</w:t>
      </w:r>
    </w:p>
    <w:p w14:paraId="529B793A" w14:textId="77777777" w:rsidR="003E4005" w:rsidRPr="000513A9" w:rsidRDefault="003E4005" w:rsidP="003E4005">
      <w:pPr>
        <w:rPr>
          <w:sz w:val="24"/>
          <w:szCs w:val="24"/>
        </w:rPr>
      </w:pPr>
    </w:p>
    <w:p w14:paraId="31867A84" w14:textId="77777777" w:rsidR="003E4005" w:rsidRPr="000513A9" w:rsidRDefault="003E4005" w:rsidP="003E4005">
      <w:pPr>
        <w:rPr>
          <w:b/>
          <w:bCs/>
          <w:color w:val="FF0000"/>
          <w:sz w:val="24"/>
          <w:szCs w:val="24"/>
        </w:rPr>
      </w:pPr>
      <w:r w:rsidRPr="000513A9">
        <w:rPr>
          <w:b/>
          <w:bCs/>
          <w:color w:val="FF0000"/>
          <w:sz w:val="24"/>
          <w:szCs w:val="24"/>
        </w:rPr>
        <w:t>Answer</w:t>
      </w:r>
    </w:p>
    <w:p w14:paraId="0F16E8A2" w14:textId="77777777" w:rsidR="003E4005" w:rsidRPr="000513A9" w:rsidRDefault="003E4005" w:rsidP="003E4005">
      <w:pPr>
        <w:rPr>
          <w:b/>
          <w:bCs/>
          <w:color w:val="FF0000"/>
          <w:sz w:val="24"/>
          <w:szCs w:val="24"/>
        </w:rPr>
      </w:pPr>
    </w:p>
    <w:p w14:paraId="18B327C6" w14:textId="4BA17605" w:rsidR="005C46FB" w:rsidRPr="00D37BF6" w:rsidRDefault="005C46FB" w:rsidP="005C46FB">
      <w:pPr>
        <w:rPr>
          <w:sz w:val="24"/>
          <w:szCs w:val="24"/>
        </w:rPr>
      </w:pPr>
      <w:r w:rsidRPr="00D37BF6">
        <w:rPr>
          <w:sz w:val="24"/>
          <w:szCs w:val="24"/>
        </w:rPr>
        <w:t>No, GCP2 and the Outcome Star have different purposes. The Outcome Star is embedded within our Early Help provision across Staffordshire whereas GCP2 is a tool which can be used to assess neglect additionally to the Outcome Star.</w:t>
      </w:r>
    </w:p>
    <w:p w14:paraId="7FB7A3AA" w14:textId="3035BD7D" w:rsidR="003E4005" w:rsidRPr="000513A9" w:rsidRDefault="003E4005" w:rsidP="005C46FB">
      <w:pPr>
        <w:rPr>
          <w:b/>
          <w:bCs/>
          <w:color w:val="FF0000"/>
          <w:sz w:val="24"/>
          <w:szCs w:val="24"/>
        </w:rPr>
      </w:pPr>
    </w:p>
    <w:sectPr w:rsidR="003E4005" w:rsidRPr="000513A9" w:rsidSect="00BB447E">
      <w:headerReference w:type="default" r:id="rId13"/>
      <w:footerReference w:type="default" r:id="rId14"/>
      <w:type w:val="continuous"/>
      <w:pgSz w:w="11910" w:h="16840"/>
      <w:pgMar w:top="2230" w:right="640" w:bottom="0" w:left="9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06A0" w14:textId="77777777" w:rsidR="00713D9B" w:rsidRDefault="00713D9B" w:rsidP="00816942">
      <w:r>
        <w:separator/>
      </w:r>
    </w:p>
  </w:endnote>
  <w:endnote w:type="continuationSeparator" w:id="0">
    <w:p w14:paraId="545E6A62" w14:textId="77777777" w:rsidR="00713D9B" w:rsidRDefault="00713D9B" w:rsidP="0081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8969" w14:textId="1EC79308" w:rsidR="00A13081" w:rsidRDefault="00EF69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CF8BD" wp14:editId="38A18E20">
              <wp:simplePos x="0" y="0"/>
              <wp:positionH relativeFrom="column">
                <wp:posOffset>-57417</wp:posOffset>
              </wp:positionH>
              <wp:positionV relativeFrom="paragraph">
                <wp:posOffset>113966</wp:posOffset>
              </wp:positionV>
              <wp:extent cx="6208294" cy="3092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8294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5B465A" w14:textId="2CB107EB" w:rsidR="00BB447E" w:rsidRPr="00BB447E" w:rsidRDefault="00BB447E" w:rsidP="00BB447E">
                          <w:pPr>
                            <w:widowControl/>
                            <w:suppressAutoHyphens/>
                            <w:adjustRightInd w:val="0"/>
                            <w:spacing w:line="288" w:lineRule="auto"/>
                            <w:textAlignment w:val="center"/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</w:pPr>
                          <w:proofErr w:type="gramStart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www.staffsscb.org.uk  |</w:t>
                          </w:r>
                          <w:proofErr w:type="gramEnd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 </w:t>
                          </w:r>
                          <w:r w:rsidRPr="00BB447E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Twitter</w:t>
                          </w:r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: @StaffsSCB  |  </w:t>
                          </w:r>
                          <w:r w:rsidR="00EF69D8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F</w:t>
                          </w:r>
                          <w:r w:rsidRPr="00BB447E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acebook</w:t>
                          </w:r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: </w:t>
                          </w:r>
                          <w:proofErr w:type="spellStart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StaffsSCB</w:t>
                          </w:r>
                          <w:proofErr w:type="spellEnd"/>
                        </w:p>
                        <w:p w14:paraId="7B15383C" w14:textId="77777777" w:rsidR="00A13081" w:rsidRDefault="00A130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ECF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5pt;margin-top:8.95pt;width:488.85pt;height:2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" filled="f" stroked="f" strokeweight=".5pt">
              <v:textbox>
                <w:txbxContent>
                  <w:p w14:paraId="4B5B465A" w14:textId="2CB107EB" w:rsidR="00BB447E" w:rsidRPr="00BB447E" w:rsidRDefault="00BB447E" w:rsidP="00BB447E">
                    <w:pPr>
                      <w:widowControl/>
                      <w:suppressAutoHyphens/>
                      <w:adjustRightInd w:val="0"/>
                      <w:spacing w:line="288" w:lineRule="auto"/>
                      <w:textAlignment w:val="center"/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</w:pPr>
                    <w:proofErr w:type="gramStart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www.staffsscb.org.uk  |</w:t>
                    </w:r>
                    <w:proofErr w:type="gramEnd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 </w:t>
                    </w:r>
                    <w:r w:rsidRPr="00BB447E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Twitter</w:t>
                    </w:r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: @StaffsSCB  |  </w:t>
                    </w:r>
                    <w:r w:rsidR="00EF69D8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F</w:t>
                    </w:r>
                    <w:r w:rsidRPr="00BB447E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acebook</w:t>
                    </w:r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: </w:t>
                    </w:r>
                    <w:proofErr w:type="spellStart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StaffsSCB</w:t>
                    </w:r>
                    <w:proofErr w:type="spellEnd"/>
                  </w:p>
                  <w:p w14:paraId="7B15383C" w14:textId="77777777" w:rsidR="00A13081" w:rsidRDefault="00A13081"/>
                </w:txbxContent>
              </v:textbox>
            </v:shape>
          </w:pict>
        </mc:Fallback>
      </mc:AlternateContent>
    </w:r>
    <w:r w:rsidR="00BB447E">
      <w:rPr>
        <w:noProof/>
      </w:rPr>
      <w:drawing>
        <wp:anchor distT="0" distB="0" distL="114300" distR="114300" simplePos="0" relativeHeight="251663360" behindDoc="1" locked="0" layoutInCell="1" allowOverlap="1" wp14:anchorId="29549A50" wp14:editId="367C35D1">
          <wp:simplePos x="0" y="0"/>
          <wp:positionH relativeFrom="column">
            <wp:posOffset>2696774</wp:posOffset>
          </wp:positionH>
          <wp:positionV relativeFrom="paragraph">
            <wp:posOffset>-4488039</wp:posOffset>
          </wp:positionV>
          <wp:extent cx="4323080" cy="5107341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6368" cy="5123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4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05D00C" wp14:editId="41FF90D6">
              <wp:simplePos x="0" y="0"/>
              <wp:positionH relativeFrom="column">
                <wp:posOffset>20955</wp:posOffset>
              </wp:positionH>
              <wp:positionV relativeFrom="paragraph">
                <wp:posOffset>27799</wp:posOffset>
              </wp:positionV>
              <wp:extent cx="6457244" cy="0"/>
              <wp:effectExtent l="0" t="12700" r="2032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244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2BBAC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83D5A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2.2pt" to="51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" strokecolor="#2bbacf" strokeweight="1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BD92" w14:textId="77777777" w:rsidR="00713D9B" w:rsidRDefault="00713D9B" w:rsidP="00816942">
      <w:r>
        <w:separator/>
      </w:r>
    </w:p>
  </w:footnote>
  <w:footnote w:type="continuationSeparator" w:id="0">
    <w:p w14:paraId="47F174F9" w14:textId="77777777" w:rsidR="00713D9B" w:rsidRDefault="00713D9B" w:rsidP="0081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7DFC" w14:textId="46B17A33" w:rsidR="006975B5" w:rsidRDefault="00BB447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3336B8" wp14:editId="0B215285">
          <wp:simplePos x="0" y="0"/>
          <wp:positionH relativeFrom="column">
            <wp:posOffset>22578</wp:posOffset>
          </wp:positionH>
          <wp:positionV relativeFrom="paragraph">
            <wp:posOffset>-209409</wp:posOffset>
          </wp:positionV>
          <wp:extent cx="6545580" cy="1026160"/>
          <wp:effectExtent l="0" t="0" r="0" b="254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8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2550"/>
    <w:multiLevelType w:val="hybridMultilevel"/>
    <w:tmpl w:val="531EF770"/>
    <w:lvl w:ilvl="0" w:tplc="105C1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C7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E9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4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42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4D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4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2E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8D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4F09D9"/>
    <w:multiLevelType w:val="hybridMultilevel"/>
    <w:tmpl w:val="0BE24B40"/>
    <w:lvl w:ilvl="0" w:tplc="32FE8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CD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0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6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2B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E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6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02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8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A2312A"/>
    <w:multiLevelType w:val="hybridMultilevel"/>
    <w:tmpl w:val="CAE8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473A1"/>
    <w:multiLevelType w:val="hybridMultilevel"/>
    <w:tmpl w:val="50E6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DE"/>
    <w:rsid w:val="000513A9"/>
    <w:rsid w:val="000D4E30"/>
    <w:rsid w:val="000E538C"/>
    <w:rsid w:val="00123889"/>
    <w:rsid w:val="00151FF3"/>
    <w:rsid w:val="001A7613"/>
    <w:rsid w:val="00336A05"/>
    <w:rsid w:val="003E4005"/>
    <w:rsid w:val="004B1800"/>
    <w:rsid w:val="0052445E"/>
    <w:rsid w:val="005C15AF"/>
    <w:rsid w:val="005C46FB"/>
    <w:rsid w:val="006975B5"/>
    <w:rsid w:val="00713D9B"/>
    <w:rsid w:val="00816942"/>
    <w:rsid w:val="00845709"/>
    <w:rsid w:val="008A56A1"/>
    <w:rsid w:val="008C1E0F"/>
    <w:rsid w:val="00A13081"/>
    <w:rsid w:val="00A24EFD"/>
    <w:rsid w:val="00B21382"/>
    <w:rsid w:val="00B77A44"/>
    <w:rsid w:val="00BB447E"/>
    <w:rsid w:val="00BF73C7"/>
    <w:rsid w:val="00D37BF6"/>
    <w:rsid w:val="00DE5C75"/>
    <w:rsid w:val="00DF602A"/>
    <w:rsid w:val="00ED256F"/>
    <w:rsid w:val="00EE17DE"/>
    <w:rsid w:val="00EF2F62"/>
    <w:rsid w:val="00EF69D8"/>
    <w:rsid w:val="00F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36C139"/>
  <w15:docId w15:val="{825CECD5-0BE3-8D4A-AA83-35932F6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A13081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F60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F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7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BF6"/>
    <w:rPr>
      <w:rFonts w:ascii="Century Gothic" w:eastAsia="Century Gothic" w:hAnsi="Century Gothic" w:cs="Century Gothic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F6"/>
    <w:rPr>
      <w:rFonts w:ascii="Century Gothic" w:eastAsia="Century Gothic" w:hAnsi="Century Gothic" w:cs="Century Gothic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F6"/>
    <w:rPr>
      <w:rFonts w:ascii="Segoe UI" w:eastAsia="Century Gothic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30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86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35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03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2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60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2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90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sscb.org.uk/working-together-to-safeguard-children/graded-care-profile-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.nspcc.org.uk/services-children-families/deliver-nspcc-serv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IOBHW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affsscb.org.uk/working-together-to-safeguard-children/graded-care-profile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ing.ssscb.org.u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886D9-2E05-4EB0-995C-CD290736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Jude (F&amp;C)</dc:creator>
  <cp:lastModifiedBy>Russell, Jude (F&amp;C)</cp:lastModifiedBy>
  <cp:revision>2</cp:revision>
  <dcterms:created xsi:type="dcterms:W3CDTF">2021-08-24T13:12:00Z</dcterms:created>
  <dcterms:modified xsi:type="dcterms:W3CDTF">2021-08-24T13:12:00Z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2020-03-04T00:00:00Z</vt:filetime>
  </property>
</Properties>
</file>